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spacing w:before="6"/>
        <w:rPr>
          <w:rFonts w:ascii="Times New Roman"/>
          <w:sz w:val="17"/>
        </w:rPr>
      </w:pPr>
    </w:p>
    <w:p>
      <w:pPr>
        <w:pStyle w:val="2"/>
        <w:ind w:left="0" w:leftChars="0" w:firstLine="0" w:firstLineChars="0"/>
        <w:jc w:val="center"/>
      </w:pPr>
      <w:bookmarkStart w:id="0" w:name="_bookmark0"/>
      <w:bookmarkEnd w:id="0"/>
      <w:r>
        <w:rPr>
          <w:rFonts w:hint="eastAsia"/>
          <w:lang w:val="en-US" w:eastAsia="zh-CN"/>
        </w:rPr>
        <w:t xml:space="preserve">       FU+</w:t>
      </w:r>
      <w:r>
        <w:t xml:space="preserve"> saas 代理商操作手册</w:t>
      </w:r>
      <w:bookmarkStart w:id="7" w:name="_GoBack"/>
      <w:bookmarkEnd w:id="7"/>
    </w:p>
    <w:p>
      <w:pPr>
        <w:pStyle w:val="5"/>
        <w:rPr>
          <w:rFonts w:ascii="微软雅黑"/>
          <w:b/>
          <w:sz w:val="20"/>
        </w:rPr>
      </w:pPr>
    </w:p>
    <w:p>
      <w:pPr>
        <w:pStyle w:val="5"/>
        <w:rPr>
          <w:rFonts w:ascii="微软雅黑"/>
          <w:b/>
          <w:sz w:val="20"/>
        </w:rPr>
      </w:pPr>
    </w:p>
    <w:p>
      <w:pPr>
        <w:pStyle w:val="5"/>
        <w:rPr>
          <w:rFonts w:ascii="微软雅黑"/>
          <w:b/>
          <w:sz w:val="20"/>
        </w:rPr>
      </w:pPr>
    </w:p>
    <w:p>
      <w:pPr>
        <w:pStyle w:val="5"/>
        <w:rPr>
          <w:rFonts w:ascii="微软雅黑"/>
          <w:b/>
          <w:sz w:val="20"/>
        </w:rPr>
      </w:pPr>
    </w:p>
    <w:p>
      <w:pPr>
        <w:pStyle w:val="5"/>
        <w:rPr>
          <w:rFonts w:ascii="微软雅黑"/>
          <w:b/>
          <w:sz w:val="20"/>
        </w:rPr>
      </w:pPr>
    </w:p>
    <w:p>
      <w:pPr>
        <w:pStyle w:val="5"/>
        <w:spacing w:before="8"/>
        <w:rPr>
          <w:rFonts w:ascii="微软雅黑"/>
          <w:b/>
          <w:sz w:val="11"/>
        </w:rPr>
      </w:pPr>
    </w:p>
    <w:p>
      <w:pPr>
        <w:pStyle w:val="5"/>
        <w:jc w:val="center"/>
        <w:rPr>
          <w:rFonts w:ascii="微软雅黑"/>
          <w:b/>
          <w:sz w:val="68"/>
        </w:rPr>
      </w:pPr>
      <w:r>
        <w:drawing>
          <wp:inline distT="0" distB="0" distL="114300" distR="114300">
            <wp:extent cx="2995295" cy="2995295"/>
            <wp:effectExtent l="0" t="0" r="0" b="0"/>
            <wp:docPr id="4" name="图片 2" descr="dc2fee01003597aa6d6c81689f41b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dc2fee01003597aa6d6c81689f41bc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95295" cy="299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before="15"/>
        <w:rPr>
          <w:rFonts w:ascii="微软雅黑"/>
          <w:b/>
          <w:sz w:val="82"/>
        </w:rPr>
      </w:pPr>
    </w:p>
    <w:p>
      <w:pPr>
        <w:spacing w:before="128"/>
        <w:ind w:left="120" w:right="0" w:firstLine="0"/>
        <w:jc w:val="left"/>
        <w:rPr>
          <w:color w:val="2E5395"/>
          <w:sz w:val="32"/>
        </w:rPr>
      </w:pPr>
    </w:p>
    <w:p>
      <w:pPr>
        <w:spacing w:before="128"/>
        <w:ind w:left="120" w:right="0" w:firstLine="0"/>
        <w:jc w:val="left"/>
        <w:rPr>
          <w:color w:val="2E5395"/>
          <w:sz w:val="32"/>
        </w:rPr>
      </w:pPr>
    </w:p>
    <w:p>
      <w:pPr>
        <w:spacing w:before="128"/>
        <w:ind w:left="120" w:right="0" w:firstLine="0"/>
        <w:jc w:val="left"/>
        <w:rPr>
          <w:color w:val="2E5395"/>
          <w:sz w:val="32"/>
        </w:rPr>
      </w:pPr>
    </w:p>
    <w:p>
      <w:pPr>
        <w:spacing w:before="128"/>
        <w:ind w:left="120" w:right="0" w:firstLine="0"/>
        <w:jc w:val="left"/>
        <w:rPr>
          <w:color w:val="2E5395"/>
          <w:sz w:val="32"/>
        </w:rPr>
      </w:pPr>
    </w:p>
    <w:p>
      <w:pPr>
        <w:spacing w:before="128"/>
        <w:ind w:left="120" w:right="0" w:firstLine="0"/>
        <w:jc w:val="left"/>
        <w:rPr>
          <w:color w:val="2E5395"/>
          <w:sz w:val="32"/>
        </w:rPr>
      </w:pPr>
    </w:p>
    <w:p>
      <w:pPr>
        <w:spacing w:before="128"/>
        <w:ind w:left="120" w:right="0" w:firstLine="0"/>
        <w:jc w:val="left"/>
        <w:rPr>
          <w:color w:val="2E5395"/>
          <w:sz w:val="32"/>
        </w:rPr>
      </w:pPr>
    </w:p>
    <w:p>
      <w:pPr>
        <w:spacing w:before="128"/>
        <w:ind w:left="120" w:right="0" w:firstLine="0"/>
        <w:jc w:val="left"/>
        <w:rPr>
          <w:color w:val="2E5395"/>
          <w:sz w:val="32"/>
        </w:rPr>
      </w:pPr>
    </w:p>
    <w:p>
      <w:pPr>
        <w:spacing w:before="128"/>
        <w:ind w:left="120" w:right="0" w:firstLine="0"/>
        <w:jc w:val="left"/>
        <w:rPr>
          <w:sz w:val="32"/>
        </w:rPr>
      </w:pPr>
      <w:r>
        <w:rPr>
          <w:color w:val="2E5395"/>
          <w:sz w:val="32"/>
        </w:rPr>
        <w:t>目录</w:t>
      </w:r>
    </w:p>
    <w:sdt>
      <w:sdtPr>
        <w:id w:val="0"/>
        <w:docPartObj>
          <w:docPartGallery w:val="Table of Contents"/>
          <w:docPartUnique/>
        </w:docPartObj>
      </w:sdtPr>
      <w:sdtContent>
        <w:p>
          <w:pPr>
            <w:pStyle w:val="7"/>
            <w:tabs>
              <w:tab w:val="left" w:leader="dot" w:pos="8303"/>
            </w:tabs>
            <w:rPr>
              <w:rFonts w:hint="eastAsia" w:ascii="PMingLiU" w:eastAsia="PMingLiU"/>
            </w:rPr>
          </w:pPr>
          <w:r>
            <w:fldChar w:fldCharType="begin"/>
          </w:r>
          <w:r>
            <w:instrText xml:space="preserve"> HYPERLINK \l "_bookmark0" </w:instrText>
          </w:r>
          <w:r>
            <w:fldChar w:fldCharType="separate"/>
          </w:r>
          <w:r>
            <w:rPr>
              <w:rFonts w:hint="eastAsia"/>
              <w:lang w:eastAsia="zh-CN"/>
            </w:rPr>
            <w:t>FU+</w:t>
          </w:r>
          <w:r>
            <w:rPr>
              <w:spacing w:val="-10"/>
            </w:rPr>
            <w:t xml:space="preserve"> </w:t>
          </w:r>
          <w:r>
            <w:t>saas</w:t>
          </w:r>
          <w:r>
            <w:rPr>
              <w:spacing w:val="-9"/>
            </w:rPr>
            <w:t xml:space="preserve"> </w:t>
          </w:r>
          <w:r>
            <w:t>代</w:t>
          </w:r>
          <w:r>
            <w:rPr>
              <w:spacing w:val="-3"/>
            </w:rPr>
            <w:t>理</w:t>
          </w:r>
          <w:r>
            <w:t>商操</w:t>
          </w:r>
          <w:r>
            <w:rPr>
              <w:spacing w:val="-3"/>
            </w:rPr>
            <w:t>作手</w:t>
          </w:r>
          <w:r>
            <w:t>册</w:t>
          </w:r>
          <w:r>
            <w:tab/>
          </w:r>
          <w:r>
            <w:rPr>
              <w:rFonts w:hint="eastAsia" w:ascii="PMingLiU" w:eastAsia="PMingLiU"/>
            </w:rPr>
            <w:t>1</w:t>
          </w:r>
          <w:r>
            <w:rPr>
              <w:rFonts w:hint="eastAsia" w:ascii="PMingLiU" w:eastAsia="PMingLiU"/>
            </w:rPr>
            <w:fldChar w:fldCharType="end"/>
          </w:r>
        </w:p>
        <w:p>
          <w:pPr>
            <w:pStyle w:val="6"/>
            <w:tabs>
              <w:tab w:val="left" w:leader="dot" w:pos="8183"/>
            </w:tabs>
            <w:spacing w:before="222"/>
          </w:pPr>
          <w:r>
            <w:fldChar w:fldCharType="begin"/>
          </w:r>
          <w:r>
            <w:instrText xml:space="preserve"> HYPERLINK \l "_TOC_250005" </w:instrText>
          </w:r>
          <w:r>
            <w:fldChar w:fldCharType="separate"/>
          </w:r>
          <w:r>
            <w:t>一、商</w:t>
          </w:r>
          <w:r>
            <w:rPr>
              <w:spacing w:val="-3"/>
            </w:rPr>
            <w:t>户</w:t>
          </w:r>
          <w:r>
            <w:t>计费</w:t>
          </w:r>
          <w:r>
            <w:rPr>
              <w:spacing w:val="-3"/>
            </w:rPr>
            <w:t>配</w:t>
          </w:r>
          <w:r>
            <w:t>置步骤</w:t>
          </w:r>
          <w:r>
            <w:tab/>
          </w:r>
          <w:r>
            <w:rPr>
              <w:spacing w:val="-1"/>
            </w:rPr>
            <w:t>3</w:t>
          </w:r>
          <w:r>
            <w:rPr>
              <w:spacing w:val="-1"/>
            </w:rPr>
            <w:fldChar w:fldCharType="end"/>
          </w:r>
        </w:p>
        <w:p>
          <w:pPr>
            <w:pStyle w:val="6"/>
            <w:tabs>
              <w:tab w:val="left" w:leader="dot" w:pos="7962"/>
            </w:tabs>
          </w:pPr>
          <w:r>
            <w:fldChar w:fldCharType="begin"/>
          </w:r>
          <w:r>
            <w:instrText xml:space="preserve"> HYPERLINK \l "_TOC_250004" </w:instrText>
          </w:r>
          <w:r>
            <w:fldChar w:fldCharType="separate"/>
          </w:r>
          <w:r>
            <w:t>1，</w:t>
          </w:r>
          <w:r>
            <w:rPr>
              <w:spacing w:val="-3"/>
            </w:rPr>
            <w:t>配</w:t>
          </w:r>
          <w:r>
            <w:t>置结</w:t>
          </w:r>
          <w:r>
            <w:rPr>
              <w:spacing w:val="-3"/>
            </w:rPr>
            <w:t>算</w:t>
          </w:r>
          <w:r>
            <w:t>商户号</w:t>
          </w:r>
          <w:r>
            <w:tab/>
          </w:r>
          <w:r>
            <w:rPr>
              <w:spacing w:val="-1"/>
            </w:rPr>
            <w:t>3</w:t>
          </w:r>
          <w:r>
            <w:rPr>
              <w:spacing w:val="-1"/>
            </w:rPr>
            <w:fldChar w:fldCharType="end"/>
          </w:r>
        </w:p>
        <w:p>
          <w:pPr>
            <w:pStyle w:val="6"/>
            <w:tabs>
              <w:tab w:val="left" w:leader="dot" w:pos="7962"/>
            </w:tabs>
          </w:pPr>
          <w:r>
            <w:fldChar w:fldCharType="begin"/>
          </w:r>
          <w:r>
            <w:instrText xml:space="preserve"> HYPERLINK \l "_TOC_250003" </w:instrText>
          </w:r>
          <w:r>
            <w:fldChar w:fldCharType="separate"/>
          </w:r>
          <w:r>
            <w:t>2，</w:t>
          </w:r>
          <w:r>
            <w:rPr>
              <w:spacing w:val="-3"/>
            </w:rPr>
            <w:t>设</w:t>
          </w:r>
          <w:r>
            <w:t>置商</w:t>
          </w:r>
          <w:r>
            <w:rPr>
              <w:spacing w:val="-3"/>
            </w:rPr>
            <w:t>户</w:t>
          </w:r>
          <w:r>
            <w:t>计费</w:t>
          </w:r>
          <w:r>
            <w:rPr>
              <w:spacing w:val="-3"/>
            </w:rPr>
            <w:t>规</w:t>
          </w:r>
          <w:r>
            <w:t>则</w:t>
          </w:r>
          <w:r>
            <w:tab/>
          </w:r>
          <w:r>
            <w:rPr>
              <w:spacing w:val="-1"/>
            </w:rPr>
            <w:t>3</w:t>
          </w:r>
          <w:r>
            <w:rPr>
              <w:spacing w:val="-1"/>
            </w:rPr>
            <w:fldChar w:fldCharType="end"/>
          </w:r>
        </w:p>
        <w:p>
          <w:pPr>
            <w:pStyle w:val="6"/>
            <w:tabs>
              <w:tab w:val="left" w:leader="dot" w:pos="8183"/>
            </w:tabs>
          </w:pPr>
          <w:r>
            <w:fldChar w:fldCharType="begin"/>
          </w:r>
          <w:r>
            <w:instrText xml:space="preserve"> HYPERLINK \l "_TOC_250002" </w:instrText>
          </w:r>
          <w:r>
            <w:fldChar w:fldCharType="separate"/>
          </w:r>
          <w:r>
            <w:t>二、商</w:t>
          </w:r>
          <w:r>
            <w:rPr>
              <w:spacing w:val="-3"/>
            </w:rPr>
            <w:t>户</w:t>
          </w:r>
          <w:r>
            <w:t>软件</w:t>
          </w:r>
          <w:r>
            <w:rPr>
              <w:spacing w:val="-3"/>
            </w:rPr>
            <w:t>计</w:t>
          </w:r>
          <w:r>
            <w:t>费结</w:t>
          </w:r>
          <w:r>
            <w:rPr>
              <w:spacing w:val="-3"/>
            </w:rPr>
            <w:t>果查</w:t>
          </w:r>
          <w:r>
            <w:t>询</w:t>
          </w:r>
          <w:r>
            <w:tab/>
          </w:r>
          <w:r>
            <w:rPr>
              <w:spacing w:val="-1"/>
            </w:rPr>
            <w:t>5</w:t>
          </w:r>
          <w:r>
            <w:rPr>
              <w:spacing w:val="-1"/>
            </w:rPr>
            <w:fldChar w:fldCharType="end"/>
          </w:r>
        </w:p>
        <w:p>
          <w:pPr>
            <w:pStyle w:val="6"/>
            <w:tabs>
              <w:tab w:val="left" w:leader="dot" w:pos="7962"/>
            </w:tabs>
            <w:spacing w:before="127"/>
          </w:pPr>
          <w:r>
            <w:fldChar w:fldCharType="begin"/>
          </w:r>
          <w:r>
            <w:instrText xml:space="preserve"> HYPERLINK \l "_TOC_250001" </w:instrText>
          </w:r>
          <w:r>
            <w:fldChar w:fldCharType="separate"/>
          </w:r>
          <w:r>
            <w:t>1，</w:t>
          </w:r>
          <w:r>
            <w:rPr>
              <w:spacing w:val="-3"/>
            </w:rPr>
            <w:t>软</w:t>
          </w:r>
          <w:r>
            <w:t>件费</w:t>
          </w:r>
          <w:r>
            <w:rPr>
              <w:spacing w:val="-3"/>
            </w:rPr>
            <w:t>按</w:t>
          </w:r>
          <w:r>
            <w:t>月结算</w:t>
          </w:r>
          <w:r>
            <w:tab/>
          </w:r>
          <w:r>
            <w:rPr>
              <w:spacing w:val="-1"/>
            </w:rPr>
            <w:t>5</w:t>
          </w:r>
          <w:r>
            <w:rPr>
              <w:spacing w:val="-1"/>
            </w:rPr>
            <w:fldChar w:fldCharType="end"/>
          </w:r>
        </w:p>
        <w:p>
          <w:pPr>
            <w:pStyle w:val="6"/>
            <w:tabs>
              <w:tab w:val="left" w:leader="dot" w:pos="7962"/>
            </w:tabs>
            <w:spacing w:before="130"/>
          </w:pPr>
          <w:r>
            <w:fldChar w:fldCharType="begin"/>
          </w:r>
          <w:r>
            <w:instrText xml:space="preserve"> HYPERLINK \l "_TOC_250000" </w:instrText>
          </w:r>
          <w:r>
            <w:fldChar w:fldCharType="separate"/>
          </w:r>
          <w:r>
            <w:t>2，</w:t>
          </w:r>
          <w:r>
            <w:rPr>
              <w:spacing w:val="-3"/>
            </w:rPr>
            <w:t>查</w:t>
          </w:r>
          <w:r>
            <w:t>看所</w:t>
          </w:r>
          <w:r>
            <w:rPr>
              <w:spacing w:val="-3"/>
            </w:rPr>
            <w:t>有</w:t>
          </w:r>
          <w:r>
            <w:t>门店</w:t>
          </w:r>
          <w:r>
            <w:rPr>
              <w:spacing w:val="-3"/>
            </w:rPr>
            <w:t>交</w:t>
          </w:r>
          <w:r>
            <w:t>易</w:t>
          </w:r>
          <w:r>
            <w:rPr>
              <w:spacing w:val="-3"/>
            </w:rPr>
            <w:t>明</w:t>
          </w:r>
          <w:r>
            <w:t>细</w:t>
          </w:r>
          <w:r>
            <w:tab/>
          </w:r>
          <w:r>
            <w:rPr>
              <w:spacing w:val="-1"/>
            </w:rPr>
            <w:t>6</w:t>
          </w:r>
          <w:r>
            <w:rPr>
              <w:spacing w:val="-1"/>
            </w:rPr>
            <w:fldChar w:fldCharType="end"/>
          </w:r>
        </w:p>
      </w:sdtContent>
    </w:sdt>
    <w:p>
      <w:pPr>
        <w:spacing w:after="0"/>
        <w:sectPr>
          <w:headerReference r:id="rId3" w:type="default"/>
          <w:footerReference r:id="rId4" w:type="default"/>
          <w:pgSz w:w="11910" w:h="16840"/>
          <w:pgMar w:top="1380" w:right="700" w:bottom="1440" w:left="1680" w:header="928" w:footer="1249" w:gutter="0"/>
        </w:sectPr>
      </w:pPr>
    </w:p>
    <w:p>
      <w:pPr>
        <w:pStyle w:val="5"/>
        <w:spacing w:before="6"/>
        <w:rPr>
          <w:sz w:val="31"/>
        </w:rPr>
      </w:pPr>
    </w:p>
    <w:p>
      <w:pPr>
        <w:pStyle w:val="3"/>
        <w:tabs>
          <w:tab w:val="left" w:pos="960"/>
        </w:tabs>
      </w:pPr>
      <w:bookmarkStart w:id="1" w:name="_TOC_250005"/>
      <w:bookmarkEnd w:id="1"/>
      <w:r>
        <w:t>一、</w:t>
      </w:r>
      <w:r>
        <w:tab/>
      </w:r>
      <w:r>
        <w:t>商户计费配置步骤</w:t>
      </w:r>
    </w:p>
    <w:p>
      <w:pPr>
        <w:pStyle w:val="4"/>
        <w:tabs>
          <w:tab w:val="left" w:pos="1380"/>
        </w:tabs>
        <w:spacing w:before="205"/>
      </w:pPr>
      <w:bookmarkStart w:id="2" w:name="_TOC_250004"/>
      <w:r>
        <w:rPr>
          <w:w w:val="105"/>
        </w:rPr>
        <w:t>1，</w:t>
      </w:r>
      <w:r>
        <w:rPr>
          <w:w w:val="105"/>
        </w:rPr>
        <w:tab/>
      </w:r>
      <w:bookmarkEnd w:id="2"/>
      <w:r>
        <w:rPr>
          <w:spacing w:val="-1"/>
          <w:w w:val="105"/>
        </w:rPr>
        <w:t>配置结算商户号</w:t>
      </w:r>
    </w:p>
    <w:p>
      <w:pPr>
        <w:pStyle w:val="5"/>
        <w:spacing w:before="127" w:line="254" w:lineRule="auto"/>
        <w:ind w:left="900" w:right="1266"/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1638300</wp:posOffset>
            </wp:positionH>
            <wp:positionV relativeFrom="paragraph">
              <wp:posOffset>511175</wp:posOffset>
            </wp:positionV>
            <wp:extent cx="5266055" cy="249174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257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没有配置结算商户号的，先配置结算商户号，商户管理</w:t>
      </w:r>
      <w:r>
        <w:rPr>
          <w:w w:val="140"/>
        </w:rPr>
        <w:t>-</w:t>
      </w:r>
      <w:r>
        <w:t>商户计费配置</w:t>
      </w:r>
      <w:r>
        <w:rPr>
          <w:w w:val="140"/>
        </w:rPr>
        <w:t>-</w:t>
      </w:r>
      <w:r>
        <w:t>配置结算商户号（代理商用来收商户软件费的结算商户号）</w:t>
      </w:r>
    </w:p>
    <w:p>
      <w:pPr>
        <w:pStyle w:val="5"/>
        <w:spacing w:before="6"/>
        <w:rPr>
          <w:sz w:val="3"/>
        </w:rPr>
      </w:pPr>
    </w:p>
    <w:p>
      <w:pPr>
        <w:pStyle w:val="5"/>
        <w:ind w:left="900"/>
        <w:rPr>
          <w:sz w:val="20"/>
        </w:rPr>
      </w:pPr>
      <w:r>
        <w:rPr>
          <w:sz w:val="20"/>
        </w:rPr>
        <w:drawing>
          <wp:inline distT="0" distB="0" distL="0" distR="0">
            <wp:extent cx="5267325" cy="236347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800" cy="236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before="23" w:line="254" w:lineRule="auto"/>
        <w:ind w:left="900" w:right="1478"/>
      </w:pPr>
      <w:r>
        <w:t>结算商户号是代理商自己设置的一个可以结算的商户号，设置这个商户号的目的，就是绑一张入账卡，收商户打进来的软件费</w:t>
      </w:r>
    </w:p>
    <w:p>
      <w:pPr>
        <w:pStyle w:val="5"/>
        <w:spacing w:before="13"/>
        <w:rPr>
          <w:sz w:val="29"/>
        </w:rPr>
      </w:pPr>
    </w:p>
    <w:p>
      <w:pPr>
        <w:pStyle w:val="4"/>
        <w:tabs>
          <w:tab w:val="left" w:pos="1380"/>
        </w:tabs>
      </w:pPr>
      <w:bookmarkStart w:id="3" w:name="_TOC_250003"/>
      <w:r>
        <w:rPr>
          <w:w w:val="105"/>
        </w:rPr>
        <w:t>2，</w:t>
      </w:r>
      <w:r>
        <w:rPr>
          <w:w w:val="105"/>
        </w:rPr>
        <w:tab/>
      </w:r>
      <w:bookmarkEnd w:id="3"/>
      <w:r>
        <w:rPr>
          <w:spacing w:val="-2"/>
          <w:w w:val="105"/>
        </w:rPr>
        <w:t>设置商户计费规则</w:t>
      </w:r>
    </w:p>
    <w:p>
      <w:pPr>
        <w:pStyle w:val="5"/>
        <w:spacing w:before="127"/>
        <w:ind w:left="900"/>
      </w:pPr>
      <w:r>
        <w:rPr>
          <w:w w:val="105"/>
        </w:rPr>
        <w:t>商户管理</w:t>
      </w:r>
      <w:r>
        <w:rPr>
          <w:w w:val="140"/>
        </w:rPr>
        <w:t>-</w:t>
      </w:r>
      <w:r>
        <w:rPr>
          <w:w w:val="105"/>
        </w:rPr>
        <w:t>商户计费配置</w:t>
      </w:r>
      <w:r>
        <w:rPr>
          <w:w w:val="140"/>
        </w:rPr>
        <w:t>-</w:t>
      </w:r>
      <w:r>
        <w:rPr>
          <w:w w:val="105"/>
        </w:rPr>
        <w:t>新增商户计费</w:t>
      </w:r>
    </w:p>
    <w:p>
      <w:pPr>
        <w:spacing w:after="0"/>
        <w:sectPr>
          <w:pgSz w:w="11910" w:h="16840"/>
          <w:pgMar w:top="1380" w:right="700" w:bottom="1440" w:left="1680" w:header="928" w:footer="1249" w:gutter="0"/>
        </w:sectPr>
      </w:pPr>
    </w:p>
    <w:p>
      <w:pPr>
        <w:pStyle w:val="5"/>
        <w:spacing w:before="4"/>
        <w:rPr>
          <w:sz w:val="11"/>
        </w:rPr>
      </w:pPr>
    </w:p>
    <w:p>
      <w:pPr>
        <w:pStyle w:val="5"/>
        <w:ind w:left="900"/>
        <w:rPr>
          <w:sz w:val="20"/>
        </w:rPr>
      </w:pPr>
      <w:r>
        <w:rPr>
          <w:sz w:val="20"/>
        </w:rPr>
        <w:drawing>
          <wp:inline distT="0" distB="0" distL="0" distR="0">
            <wp:extent cx="5273040" cy="2427605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206" cy="2427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before="125"/>
        <w:ind w:left="900"/>
      </w:pPr>
      <w:r>
        <w:t>填写商户号，计费开始时间，计费方式等</w:t>
      </w:r>
    </w:p>
    <w:p>
      <w:pPr>
        <w:pStyle w:val="5"/>
        <w:spacing w:before="18"/>
        <w:ind w:left="900"/>
      </w:pPr>
      <w:r>
        <w:t>计费方式有三种：按交易金额比例，按门店固定金额，不收费</w:t>
      </w:r>
    </w:p>
    <w:p>
      <w:pPr>
        <w:pStyle w:val="5"/>
        <w:spacing w:before="2"/>
        <w:rPr>
          <w:sz w:val="23"/>
        </w:rPr>
      </w:pPr>
      <w:r>
        <w:pict>
          <v:group id="_x0000_s1026" o:spid="_x0000_s1026" o:spt="203" style="position:absolute;left:0pt;margin-left:122.15pt;margin-top:18.1pt;height:230.9pt;width:422.15pt;mso-position-horizontal-relative:page;mso-wrap-distance-bottom:0pt;mso-wrap-distance-top:0pt;z-index:-251655168;mso-width-relative:page;mso-height-relative:page;" coordorigin="2443,363" coordsize="8443,4618">
            <o:lock v:ext="edit"/>
            <v:shape id="_x0000_s1027" o:spid="_x0000_s1027" o:spt="75" type="#_x0000_t75" style="position:absolute;left:2580;top:654;height:4326;width:8306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shape id="_x0000_s1028" o:spid="_x0000_s1028" o:spt="75" type="#_x0000_t75" style="position:absolute;left:2443;top:362;height:245;width:335;" filled="f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  <v:shape id="_x0000_s1029" o:spid="_x0000_s1029" o:spt="202" type="#_x0000_t202" style="position:absolute;left:2791;top:369;height:221;width:611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20" w:lineRule="exact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按交易金额比例：收费费率可以根据需要上下浮动，选择一个即可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5"/>
        <w:spacing w:before="1"/>
        <w:rPr>
          <w:sz w:val="18"/>
        </w:rPr>
      </w:pPr>
    </w:p>
    <w:p>
      <w:pPr>
        <w:pStyle w:val="5"/>
        <w:spacing w:before="61"/>
        <w:ind w:left="716"/>
      </w:pPr>
      <w:r>
        <w:rPr>
          <w:position w:val="-6"/>
        </w:rPr>
        <w:drawing>
          <wp:inline distT="0" distB="0" distL="0" distR="0">
            <wp:extent cx="212725" cy="155575"/>
            <wp:effectExtent l="0" t="0" r="0" b="0"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7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2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spacing w:val="9"/>
          <w:sz w:val="20"/>
        </w:rPr>
        <w:t xml:space="preserve"> </w:t>
      </w:r>
      <w:r>
        <w:rPr>
          <w:spacing w:val="-3"/>
        </w:rPr>
        <w:t>按门店固定金额</w:t>
      </w:r>
    </w:p>
    <w:p>
      <w:pPr>
        <w:pStyle w:val="5"/>
        <w:spacing w:before="19" w:line="254" w:lineRule="auto"/>
        <w:ind w:left="900" w:right="1261"/>
      </w:pPr>
      <w:r>
        <w:t>设置每个商户下各个门店月固定缴纳金额，无论门店销售额是 0 还是其他，都按照设定的固定金额缴纳</w:t>
      </w:r>
    </w:p>
    <w:p>
      <w:pPr>
        <w:spacing w:after="0" w:line="254" w:lineRule="auto"/>
        <w:sectPr>
          <w:pgSz w:w="11910" w:h="16840"/>
          <w:pgMar w:top="1380" w:right="700" w:bottom="1440" w:left="1680" w:header="928" w:footer="1249" w:gutter="0"/>
        </w:sectPr>
      </w:pPr>
    </w:p>
    <w:p>
      <w:pPr>
        <w:pStyle w:val="5"/>
        <w:spacing w:before="6"/>
        <w:rPr>
          <w:sz w:val="6"/>
        </w:rPr>
      </w:pPr>
    </w:p>
    <w:p>
      <w:pPr>
        <w:pStyle w:val="5"/>
        <w:ind w:left="900"/>
        <w:rPr>
          <w:sz w:val="20"/>
        </w:rPr>
      </w:pPr>
      <w:r>
        <w:rPr>
          <w:sz w:val="20"/>
        </w:rPr>
        <w:drawing>
          <wp:inline distT="0" distB="0" distL="0" distR="0">
            <wp:extent cx="5251450" cy="2700020"/>
            <wp:effectExtent l="0" t="0" r="0" b="0"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8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1464" cy="2700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before="6"/>
        <w:rPr>
          <w:sz w:val="23"/>
        </w:rPr>
      </w:pPr>
    </w:p>
    <w:p>
      <w:pPr>
        <w:spacing w:before="61"/>
        <w:ind w:left="740" w:right="0" w:firstLine="0"/>
        <w:jc w:val="left"/>
        <w:rPr>
          <w:sz w:val="21"/>
        </w:rPr>
      </w:pPr>
      <w:r>
        <w:rPr>
          <w:position w:val="-3"/>
        </w:rPr>
        <w:drawing>
          <wp:inline distT="0" distB="0" distL="0" distR="0">
            <wp:extent cx="212725" cy="155575"/>
            <wp:effectExtent l="0" t="0" r="0" b="0"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6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2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spacing w:val="-14"/>
          <w:sz w:val="20"/>
        </w:rPr>
        <w:t xml:space="preserve"> </w:t>
      </w:r>
      <w:r>
        <w:rPr>
          <w:sz w:val="21"/>
        </w:rPr>
        <w:t>不收费</w:t>
      </w:r>
    </w:p>
    <w:p>
      <w:pPr>
        <w:pStyle w:val="5"/>
        <w:spacing w:before="18"/>
        <w:ind w:left="1111"/>
      </w:pPr>
      <w:r>
        <w:t>就是免费使用</w:t>
      </w:r>
    </w:p>
    <w:p>
      <w:pPr>
        <w:pStyle w:val="5"/>
        <w:spacing w:before="1"/>
        <w:rPr>
          <w:sz w:val="8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1771650</wp:posOffset>
            </wp:positionH>
            <wp:positionV relativeFrom="paragraph">
              <wp:posOffset>96520</wp:posOffset>
            </wp:positionV>
            <wp:extent cx="5304155" cy="2606040"/>
            <wp:effectExtent l="0" t="0" r="0" b="0"/>
            <wp:wrapTopAndBottom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9.jpe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4035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spacing w:before="101"/>
        <w:ind w:left="1111"/>
      </w:pPr>
      <w:r>
        <w:t>设置完后点击“保存”，设置成功</w:t>
      </w:r>
    </w:p>
    <w:p>
      <w:pPr>
        <w:pStyle w:val="5"/>
        <w:spacing w:before="6"/>
        <w:rPr>
          <w:sz w:val="26"/>
        </w:rPr>
      </w:pPr>
    </w:p>
    <w:p>
      <w:pPr>
        <w:pStyle w:val="3"/>
        <w:tabs>
          <w:tab w:val="left" w:pos="960"/>
        </w:tabs>
        <w:spacing w:before="39"/>
      </w:pPr>
      <w:bookmarkStart w:id="4" w:name="_TOC_250002"/>
      <w:r>
        <w:t>二、</w:t>
      </w:r>
      <w:r>
        <w:tab/>
      </w:r>
      <w:r>
        <w:t>商户软</w:t>
      </w:r>
      <w:r>
        <w:rPr>
          <w:spacing w:val="3"/>
        </w:rPr>
        <w:t>件</w:t>
      </w:r>
      <w:bookmarkEnd w:id="4"/>
      <w:r>
        <w:t>计费结果查询</w:t>
      </w:r>
    </w:p>
    <w:p>
      <w:pPr>
        <w:pStyle w:val="4"/>
        <w:tabs>
          <w:tab w:val="left" w:pos="1380"/>
        </w:tabs>
        <w:spacing w:before="204"/>
      </w:pPr>
      <w:bookmarkStart w:id="5" w:name="_TOC_250001"/>
      <w:r>
        <w:rPr>
          <w:w w:val="105"/>
        </w:rPr>
        <w:t>1，</w:t>
      </w:r>
      <w:r>
        <w:rPr>
          <w:w w:val="105"/>
        </w:rPr>
        <w:tab/>
      </w:r>
      <w:bookmarkEnd w:id="5"/>
      <w:r>
        <w:rPr>
          <w:spacing w:val="-1"/>
          <w:w w:val="105"/>
        </w:rPr>
        <w:t>软件费按月结算</w:t>
      </w:r>
    </w:p>
    <w:p>
      <w:pPr>
        <w:pStyle w:val="5"/>
        <w:spacing w:before="127" w:line="254" w:lineRule="auto"/>
        <w:ind w:left="900" w:right="1184"/>
      </w:pPr>
      <w:r>
        <w:rPr>
          <w:spacing w:val="-10"/>
          <w:w w:val="105"/>
        </w:rPr>
        <w:t xml:space="preserve">每个月 </w:t>
      </w:r>
      <w:r>
        <w:rPr>
          <w:w w:val="105"/>
        </w:rPr>
        <w:t>1</w:t>
      </w:r>
      <w:r>
        <w:rPr>
          <w:spacing w:val="-9"/>
          <w:w w:val="105"/>
        </w:rPr>
        <w:t xml:space="preserve"> 号结算上个月的交易数据，以 </w:t>
      </w:r>
      <w:r>
        <w:rPr>
          <w:w w:val="105"/>
        </w:rPr>
        <w:t>9</w:t>
      </w:r>
      <w:r>
        <w:rPr>
          <w:spacing w:val="-6"/>
          <w:w w:val="105"/>
        </w:rPr>
        <w:t xml:space="preserve"> 月份数据为例，</w:t>
      </w:r>
      <w:r>
        <w:rPr>
          <w:w w:val="105"/>
        </w:rPr>
        <w:t>10</w:t>
      </w:r>
      <w:r>
        <w:rPr>
          <w:spacing w:val="-22"/>
          <w:w w:val="105"/>
        </w:rPr>
        <w:t xml:space="preserve"> 月 </w:t>
      </w:r>
      <w:r>
        <w:rPr>
          <w:w w:val="105"/>
        </w:rPr>
        <w:t>1</w:t>
      </w:r>
      <w:r>
        <w:rPr>
          <w:spacing w:val="-11"/>
          <w:w w:val="105"/>
        </w:rPr>
        <w:t xml:space="preserve"> 号当天结算 </w:t>
      </w:r>
      <w:r>
        <w:rPr>
          <w:w w:val="105"/>
        </w:rPr>
        <w:t>9</w:t>
      </w:r>
      <w:r>
        <w:rPr>
          <w:spacing w:val="-16"/>
          <w:w w:val="105"/>
        </w:rPr>
        <w:t xml:space="preserve"> 月</w:t>
      </w:r>
      <w:r>
        <w:rPr>
          <w:spacing w:val="-7"/>
          <w:w w:val="105"/>
        </w:rPr>
        <w:t>份的月交易金额，在商户管理</w:t>
      </w:r>
      <w:r>
        <w:rPr>
          <w:spacing w:val="-3"/>
          <w:w w:val="130"/>
        </w:rPr>
        <w:t>-</w:t>
      </w:r>
      <w:r>
        <w:rPr>
          <w:spacing w:val="-3"/>
          <w:w w:val="105"/>
        </w:rPr>
        <w:t>商户计费结果里查询</w:t>
      </w:r>
    </w:p>
    <w:p>
      <w:pPr>
        <w:spacing w:after="0" w:line="254" w:lineRule="auto"/>
        <w:sectPr>
          <w:pgSz w:w="11910" w:h="16840"/>
          <w:pgMar w:top="1380" w:right="700" w:bottom="1440" w:left="1680" w:header="928" w:footer="1249" w:gutter="0"/>
        </w:sectPr>
      </w:pPr>
    </w:p>
    <w:p>
      <w:pPr>
        <w:pStyle w:val="5"/>
        <w:spacing w:before="5" w:after="1"/>
        <w:rPr>
          <w:sz w:val="12"/>
        </w:rPr>
      </w:pPr>
    </w:p>
    <w:p>
      <w:pPr>
        <w:pStyle w:val="5"/>
        <w:ind w:left="900"/>
        <w:rPr>
          <w:sz w:val="20"/>
        </w:rPr>
      </w:pPr>
      <w:r>
        <w:rPr>
          <w:sz w:val="20"/>
        </w:rPr>
        <w:drawing>
          <wp:inline distT="0" distB="0" distL="0" distR="0">
            <wp:extent cx="5266055" cy="2404745"/>
            <wp:effectExtent l="0" t="0" r="0" b="0"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0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244" cy="2404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before="5"/>
        <w:rPr>
          <w:sz w:val="28"/>
        </w:rPr>
      </w:pPr>
    </w:p>
    <w:p>
      <w:pPr>
        <w:pStyle w:val="5"/>
        <w:spacing w:before="61"/>
        <w:ind w:left="900"/>
      </w:pPr>
      <w:r>
        <w:t>计费月份，交易金额：对应月份的月交易金额</w:t>
      </w:r>
    </w:p>
    <w:p>
      <w:pPr>
        <w:pStyle w:val="5"/>
        <w:spacing w:before="9"/>
        <w:rPr>
          <w:sz w:val="23"/>
        </w:rPr>
      </w:pPr>
    </w:p>
    <w:p>
      <w:pPr>
        <w:pStyle w:val="5"/>
        <w:spacing w:line="254" w:lineRule="auto"/>
        <w:ind w:left="900" w:right="1477"/>
      </w:pPr>
      <w:r>
        <w:rPr>
          <w:spacing w:val="-3"/>
        </w:rPr>
        <w:t>商户应付金额：商户应该付给代理商的软件费，根据配置好的收费费率收取， 交易金额</w:t>
      </w:r>
      <w:r>
        <w:t>*</w:t>
      </w:r>
      <w:r>
        <w:rPr>
          <w:spacing w:val="-3"/>
        </w:rPr>
        <w:t>收费费率</w:t>
      </w:r>
      <w:r>
        <w:rPr>
          <w:w w:val="105"/>
        </w:rPr>
        <w:t>=</w:t>
      </w:r>
      <w:r>
        <w:rPr>
          <w:spacing w:val="-2"/>
        </w:rPr>
        <w:t>软件费</w:t>
      </w:r>
    </w:p>
    <w:p>
      <w:pPr>
        <w:pStyle w:val="5"/>
        <w:spacing w:before="5"/>
        <w:rPr>
          <w:sz w:val="22"/>
        </w:rPr>
      </w:pPr>
    </w:p>
    <w:p>
      <w:pPr>
        <w:pStyle w:val="5"/>
        <w:spacing w:before="1" w:line="254" w:lineRule="auto"/>
        <w:ind w:left="900" w:right="1686"/>
      </w:pPr>
      <w:r>
        <w:rPr>
          <w:spacing w:val="-3"/>
        </w:rPr>
        <w:t>代理应付金额：代理应该付费</w:t>
      </w:r>
      <w:r>
        <w:rPr>
          <w:rFonts w:hint="eastAsia" w:eastAsia="宋体"/>
          <w:spacing w:val="-3"/>
          <w:lang w:eastAsia="zh-CN"/>
        </w:rPr>
        <w:t>FU+</w:t>
      </w:r>
      <w:r>
        <w:rPr>
          <w:spacing w:val="-3"/>
        </w:rPr>
        <w:t>的软件费，根据配置号的收费费率收取， 交易金额</w:t>
      </w:r>
      <w:r>
        <w:t>*</w:t>
      </w:r>
      <w:r>
        <w:rPr>
          <w:spacing w:val="-3"/>
        </w:rPr>
        <w:t>收费费率</w:t>
      </w:r>
      <w:r>
        <w:rPr>
          <w:w w:val="105"/>
        </w:rPr>
        <w:t>=</w:t>
      </w:r>
      <w:r>
        <w:rPr>
          <w:spacing w:val="-2"/>
        </w:rPr>
        <w:t>软件费</w:t>
      </w:r>
    </w:p>
    <w:p>
      <w:pPr>
        <w:pStyle w:val="5"/>
        <w:spacing w:before="13"/>
        <w:rPr>
          <w:sz w:val="29"/>
        </w:rPr>
      </w:pPr>
    </w:p>
    <w:p>
      <w:pPr>
        <w:pStyle w:val="4"/>
        <w:tabs>
          <w:tab w:val="left" w:pos="1380"/>
        </w:tabs>
      </w:pPr>
      <w:bookmarkStart w:id="6" w:name="_TOC_250000"/>
      <w:r>
        <w:rPr>
          <w:w w:val="105"/>
        </w:rPr>
        <w:t>2，</w:t>
      </w:r>
      <w:r>
        <w:rPr>
          <w:w w:val="105"/>
        </w:rPr>
        <w:tab/>
      </w:r>
      <w:bookmarkEnd w:id="6"/>
      <w:r>
        <w:rPr>
          <w:spacing w:val="-3"/>
          <w:w w:val="105"/>
        </w:rPr>
        <w:t>查看所有门店交易明细</w:t>
      </w:r>
    </w:p>
    <w:p>
      <w:pPr>
        <w:pStyle w:val="5"/>
        <w:spacing w:before="127"/>
        <w:ind w:left="900"/>
      </w:pPr>
      <w:r>
        <w:rPr>
          <w:w w:val="110"/>
        </w:rPr>
        <w:t>商户管理</w:t>
      </w:r>
      <w:r>
        <w:rPr>
          <w:w w:val="140"/>
        </w:rPr>
        <w:t>-</w:t>
      </w:r>
      <w:r>
        <w:rPr>
          <w:w w:val="110"/>
        </w:rPr>
        <w:t>商户计费结果</w:t>
      </w:r>
      <w:r>
        <w:rPr>
          <w:w w:val="140"/>
        </w:rPr>
        <w:t>-</w:t>
      </w:r>
      <w:r>
        <w:rPr>
          <w:w w:val="110"/>
        </w:rPr>
        <w:t>详情</w:t>
      </w:r>
    </w:p>
    <w:p>
      <w:pPr>
        <w:spacing w:before="36"/>
        <w:ind w:left="120" w:right="0" w:firstLine="0"/>
        <w:jc w:val="left"/>
        <w:rPr>
          <w:rFonts w:ascii="宋体"/>
          <w:sz w:val="24"/>
        </w:rPr>
      </w:pPr>
      <w:r>
        <w:rPr>
          <w:position w:val="1"/>
        </w:rPr>
        <w:drawing>
          <wp:inline distT="0" distB="0" distL="0" distR="0">
            <wp:extent cx="5274310" cy="2341245"/>
            <wp:effectExtent l="0" t="0" r="0" b="0"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1.jpe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/>
          <w:sz w:val="24"/>
        </w:rPr>
        <w:t xml:space="preserve"> </w:t>
      </w:r>
    </w:p>
    <w:p>
      <w:pPr>
        <w:spacing w:after="0"/>
        <w:jc w:val="left"/>
        <w:rPr>
          <w:rFonts w:ascii="宋体"/>
          <w:sz w:val="24"/>
        </w:rPr>
        <w:sectPr>
          <w:pgSz w:w="11910" w:h="16840"/>
          <w:pgMar w:top="1380" w:right="700" w:bottom="1440" w:left="1680" w:header="928" w:footer="1249" w:gutter="0"/>
        </w:sectPr>
      </w:pPr>
    </w:p>
    <w:p>
      <w:pPr>
        <w:pStyle w:val="5"/>
        <w:spacing w:before="51"/>
        <w:ind w:left="900"/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293370</wp:posOffset>
            </wp:positionV>
            <wp:extent cx="5273675" cy="2437130"/>
            <wp:effectExtent l="0" t="0" r="0" b="0"/>
            <wp:wrapTopAndBottom/>
            <wp:docPr id="2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2.jpe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760" cy="2436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门店计费详情</w:t>
      </w:r>
    </w:p>
    <w:p>
      <w:pPr>
        <w:pStyle w:val="5"/>
        <w:spacing w:before="11"/>
        <w:rPr>
          <w:sz w:val="28"/>
        </w:rPr>
      </w:pPr>
    </w:p>
    <w:p>
      <w:pPr>
        <w:pStyle w:val="5"/>
        <w:ind w:left="120"/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230505</wp:posOffset>
            </wp:positionV>
            <wp:extent cx="5204460" cy="3051175"/>
            <wp:effectExtent l="0" t="0" r="0" b="0"/>
            <wp:wrapTopAndBottom/>
            <wp:docPr id="2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3.jpe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4184" cy="3051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商家欠交费后sp 后台样式如下：</w:t>
      </w:r>
    </w:p>
    <w:sectPr>
      <w:pgSz w:w="11910" w:h="16840"/>
      <w:pgMar w:top="1380" w:right="700" w:bottom="1440" w:left="1680" w:header="928" w:footer="1249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293.25pt;margin-top:768.45pt;height:11.4pt;width:8.75pt;mso-position-horizontal-relative:page;mso-position-vertical-relative:page;z-index:-2518343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28" w:lineRule="exact"/>
                  <w:ind w:left="40" w:right="0" w:firstLine="0"/>
                  <w:jc w:val="left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w w:val="112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pict>
        <v:line id="_x0000_s2049" o:spid="_x0000_s2049" o:spt="20" style="position:absolute;left:0pt;margin-left:88.55pt;margin-top:56pt;height:0pt;width:418.25pt;mso-position-horizontal-relative:page;mso-position-vertical-relative:page;z-index:-251835392;mso-width-relative:page;mso-height-relative:page;" stroked="t" coordsize="21600,21600">
          <v:path arrowok="t"/>
          <v:fill focussize="0,0"/>
          <v:stroke weight="0.72pt" color="#000000"/>
          <v:imagedata o:title=""/>
          <o:lock v:ext="edit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14EA50D2"/>
    <w:rsid w:val="15C73992"/>
    <w:rsid w:val="1E312F71"/>
    <w:rsid w:val="38031E1E"/>
    <w:rsid w:val="3D482CAF"/>
    <w:rsid w:val="4C9F218E"/>
    <w:rsid w:val="513A674F"/>
    <w:rsid w:val="560A37C0"/>
    <w:rsid w:val="5B687B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1" w:semiHidden="0" w:name="toc 1"/>
    <w:lsdException w:qFormat="1" w:unhideWhenUsed="0" w:uiPriority="1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PMingLiU" w:hAnsi="PMingLiU" w:eastAsia="PMingLiU" w:cs="PMingLiU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924" w:lineRule="exact"/>
      <w:ind w:left="1206" w:right="2180"/>
      <w:jc w:val="center"/>
      <w:outlineLvl w:val="1"/>
    </w:pPr>
    <w:rPr>
      <w:rFonts w:ascii="微软雅黑" w:hAnsi="微软雅黑" w:eastAsia="微软雅黑" w:cs="微软雅黑"/>
      <w:b/>
      <w:bCs/>
      <w:sz w:val="52"/>
      <w:szCs w:val="52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120"/>
      <w:outlineLvl w:val="2"/>
    </w:pPr>
    <w:rPr>
      <w:rFonts w:ascii="PMingLiU" w:hAnsi="PMingLiU" w:eastAsia="PMingLiU" w:cs="PMingLiU"/>
      <w:sz w:val="32"/>
      <w:szCs w:val="32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ind w:left="540"/>
      <w:outlineLvl w:val="3"/>
    </w:pPr>
    <w:rPr>
      <w:rFonts w:ascii="PMingLiU" w:hAnsi="PMingLiU" w:eastAsia="PMingLiU" w:cs="PMingLiU"/>
      <w:sz w:val="28"/>
      <w:szCs w:val="28"/>
      <w:lang w:val="zh-CN" w:eastAsia="zh-CN" w:bidi="zh-CN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PMingLiU" w:hAnsi="PMingLiU" w:eastAsia="PMingLiU" w:cs="PMingLiU"/>
      <w:sz w:val="21"/>
      <w:szCs w:val="21"/>
      <w:lang w:val="zh-CN" w:eastAsia="zh-CN" w:bidi="zh-CN"/>
    </w:rPr>
  </w:style>
  <w:style w:type="paragraph" w:styleId="6">
    <w:name w:val="toc 1"/>
    <w:basedOn w:val="1"/>
    <w:next w:val="1"/>
    <w:qFormat/>
    <w:uiPriority w:val="1"/>
    <w:pPr>
      <w:spacing w:before="129"/>
      <w:ind w:right="1104"/>
      <w:jc w:val="right"/>
    </w:pPr>
    <w:rPr>
      <w:rFonts w:ascii="PMingLiU" w:hAnsi="PMingLiU" w:eastAsia="PMingLiU" w:cs="PMingLiU"/>
      <w:sz w:val="22"/>
      <w:szCs w:val="22"/>
      <w:lang w:val="zh-CN" w:eastAsia="zh-CN" w:bidi="zh-CN"/>
    </w:rPr>
  </w:style>
  <w:style w:type="paragraph" w:styleId="7">
    <w:name w:val="toc 2"/>
    <w:basedOn w:val="1"/>
    <w:next w:val="1"/>
    <w:qFormat/>
    <w:uiPriority w:val="1"/>
    <w:pPr>
      <w:spacing w:before="201"/>
      <w:ind w:left="341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rPr>
      <w:lang w:val="zh-CN" w:eastAsia="zh-CN" w:bidi="zh-CN"/>
    </w:rPr>
  </w:style>
  <w:style w:type="paragraph" w:customStyle="1" w:styleId="12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3.jpeg"/><Relationship Id="rId17" Type="http://schemas.openxmlformats.org/officeDocument/2006/relationships/image" Target="media/image12.jpeg"/><Relationship Id="rId16" Type="http://schemas.openxmlformats.org/officeDocument/2006/relationships/image" Target="media/image11.jpeg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2049"/>
    <customShpInfo spid="_x0000_s2050"/>
    <customShpInfo spid="_x0000_s1027"/>
    <customShpInfo spid="_x0000_s1028"/>
    <customShpInfo spid="_x0000_s102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ScaleCrop>false</ScaleCrop>
  <LinksUpToDate>false</LinksUpToDate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2020-06-08T09:05:00Z</dcterms:created>
  <dc:creator>user</dc:creator>
  <cp:lastModifiedBy>技术小助手-庄颜</cp:lastModifiedBy>
  <dcterms:modified xsi:type="dcterms:W3CDTF">2020-06-08T09:18:48Z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2020-06-08T00:00:00Z</vt:filetime>
  </property>
  <property fmtid="{D5CDD505-2E9C-101B-9397-08002B2CF9AE}" pid="5" name="KSOProductBuildVer">
    <vt:lpwstr>2052-11.1.0.9740</vt:lpwstr>
  </property>
</Properties>
</file>